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72" w:rsidRPr="00203F72" w:rsidRDefault="00203F72" w:rsidP="00203F72">
      <w:pPr>
        <w:rPr>
          <w:color w:val="C00000"/>
        </w:rPr>
      </w:pPr>
      <w:bookmarkStart w:id="0" w:name="_GoBack"/>
      <w:bookmarkEnd w:id="0"/>
      <w:r>
        <w:rPr>
          <w:color w:val="C00000"/>
        </w:rPr>
        <w:t xml:space="preserve">UDKAST </w:t>
      </w:r>
      <w:proofErr w:type="spellStart"/>
      <w:r>
        <w:rPr>
          <w:color w:val="C00000"/>
        </w:rPr>
        <w:t>UDKAST</w:t>
      </w:r>
      <w:proofErr w:type="spellEnd"/>
      <w:r w:rsidRPr="00203F72">
        <w:rPr>
          <w:color w:val="C00000"/>
        </w:rPr>
        <w:t xml:space="preserve"> </w:t>
      </w:r>
      <w:proofErr w:type="spellStart"/>
      <w:r>
        <w:rPr>
          <w:color w:val="C00000"/>
        </w:rPr>
        <w:t>UDKAST</w:t>
      </w:r>
      <w:proofErr w:type="spellEnd"/>
      <w:r>
        <w:rPr>
          <w:color w:val="C00000"/>
        </w:rPr>
        <w:t xml:space="preserve"> </w:t>
      </w:r>
      <w:proofErr w:type="spellStart"/>
      <w:r>
        <w:rPr>
          <w:color w:val="C00000"/>
        </w:rPr>
        <w:t>UDKAST</w:t>
      </w:r>
      <w:proofErr w:type="spellEnd"/>
      <w:r w:rsidRPr="00203F72">
        <w:rPr>
          <w:color w:val="C00000"/>
        </w:rPr>
        <w:t xml:space="preserve"> </w:t>
      </w:r>
      <w:proofErr w:type="spellStart"/>
      <w:r>
        <w:rPr>
          <w:color w:val="C00000"/>
        </w:rPr>
        <w:t>UDKAST</w:t>
      </w:r>
      <w:proofErr w:type="spellEnd"/>
      <w:r>
        <w:rPr>
          <w:color w:val="C00000"/>
        </w:rPr>
        <w:t xml:space="preserve"> </w:t>
      </w:r>
      <w:proofErr w:type="spellStart"/>
      <w:r>
        <w:rPr>
          <w:color w:val="C00000"/>
        </w:rPr>
        <w:t>UDKAST</w:t>
      </w:r>
      <w:proofErr w:type="spellEnd"/>
    </w:p>
    <w:p w:rsidR="00203F72" w:rsidRPr="00203F72" w:rsidRDefault="00203F72" w:rsidP="00203F72">
      <w:pPr>
        <w:rPr>
          <w:color w:val="C00000"/>
        </w:rPr>
      </w:pPr>
    </w:p>
    <w:p w:rsidR="0093486F" w:rsidRPr="00203F72" w:rsidRDefault="0093486F">
      <w:pPr>
        <w:rPr>
          <w:color w:val="C00000"/>
        </w:rPr>
      </w:pPr>
    </w:p>
    <w:p w:rsidR="007060E5" w:rsidRDefault="007060E5"/>
    <w:p w:rsidR="007060E5" w:rsidRDefault="007060E5" w:rsidP="007060E5">
      <w:pPr>
        <w:pStyle w:val="TypografiEmneBrdtekstCalibri14pkt"/>
        <w:jc w:val="left"/>
        <w:rPr>
          <w:b w:val="0"/>
          <w:caps/>
          <w:spacing w:val="10"/>
        </w:rPr>
      </w:pPr>
      <w:r>
        <w:rPr>
          <w:b w:val="0"/>
          <w:caps/>
          <w:noProof/>
          <w:spacing w:val="10"/>
          <w:lang w:eastAsia="da-DK"/>
        </w:rPr>
        <mc:AlternateContent>
          <mc:Choice Requires="wps">
            <w:drawing>
              <wp:anchor distT="0" distB="0" distL="114300" distR="114300" simplePos="0" relativeHeight="251659264" behindDoc="0" locked="0" layoutInCell="1" allowOverlap="1" wp14:anchorId="10F6DAA0" wp14:editId="692DF52E">
                <wp:simplePos x="0" y="0"/>
                <wp:positionH relativeFrom="column">
                  <wp:posOffset>-81280</wp:posOffset>
                </wp:positionH>
                <wp:positionV relativeFrom="paragraph">
                  <wp:posOffset>530225</wp:posOffset>
                </wp:positionV>
                <wp:extent cx="4314825"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0E5" w:rsidRDefault="007060E5" w:rsidP="007060E5">
                            <w:pPr>
                              <w:ind w:right="-1"/>
                            </w:pPr>
                          </w:p>
                          <w:p w:rsidR="007060E5" w:rsidRPr="00BB2126" w:rsidRDefault="007060E5" w:rsidP="007060E5">
                            <w:pPr>
                              <w:rPr>
                                <w:sz w:val="18"/>
                                <w:szCs w:val="18"/>
                                <w:lang w:eastAsia="en-US"/>
                              </w:rPr>
                            </w:pPr>
                            <w:r w:rsidRPr="00BB2126">
                              <w:rPr>
                                <w:sz w:val="18"/>
                                <w:szCs w:val="18"/>
                                <w:lang w:eastAsia="en-US"/>
                              </w:rPr>
                              <w:t xml:space="preserve">Denne blanket anvendes til brug for klinikkens dokumentation efter databeskyttelsesforordningens art. 30. </w:t>
                            </w:r>
                          </w:p>
                          <w:p w:rsidR="007060E5" w:rsidRDefault="007060E5" w:rsidP="007060E5">
                            <w:pPr>
                              <w:rPr>
                                <w:sz w:val="18"/>
                                <w:szCs w:val="18"/>
                                <w:lang w:eastAsia="en-US"/>
                              </w:rPr>
                            </w:pPr>
                          </w:p>
                          <w:p w:rsidR="007060E5" w:rsidRPr="00BB2126" w:rsidRDefault="007060E5" w:rsidP="007060E5">
                            <w:pPr>
                              <w:rPr>
                                <w:sz w:val="18"/>
                                <w:szCs w:val="18"/>
                                <w:lang w:eastAsia="en-US"/>
                              </w:rPr>
                            </w:pPr>
                            <w:r w:rsidRPr="00BB2126">
                              <w:rPr>
                                <w:sz w:val="18"/>
                                <w:szCs w:val="18"/>
                                <w:lang w:eastAsia="en-US"/>
                              </w:rPr>
                              <w:t>Dokumentationen skal foreligge skriftligt</w:t>
                            </w:r>
                            <w:r>
                              <w:rPr>
                                <w:sz w:val="18"/>
                                <w:szCs w:val="18"/>
                                <w:lang w:eastAsia="en-US"/>
                              </w:rPr>
                              <w:t xml:space="preserve"> </w:t>
                            </w:r>
                            <w:r w:rsidRPr="00BB2126">
                              <w:rPr>
                                <w:sz w:val="18"/>
                                <w:szCs w:val="18"/>
                                <w:lang w:eastAsia="en-US"/>
                              </w:rPr>
                              <w:t xml:space="preserve">så den på anmodning </w:t>
                            </w:r>
                            <w:r>
                              <w:rPr>
                                <w:sz w:val="18"/>
                                <w:szCs w:val="18"/>
                                <w:lang w:eastAsia="en-US"/>
                              </w:rPr>
                              <w:t xml:space="preserve">kan udleveres til Datatilsynet. </w:t>
                            </w:r>
                            <w:r w:rsidRPr="00BB2126">
                              <w:rPr>
                                <w:sz w:val="18"/>
                                <w:szCs w:val="18"/>
                                <w:lang w:eastAsia="en-US"/>
                              </w:rPr>
                              <w:t>Dokumentationen skal ikke indsendes til Datatilsynet, medmindre tilsynet i en konkret sag anmoder om det.</w:t>
                            </w: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roofErr w:type="spellStart"/>
                            <w:proofErr w:type="gramStart"/>
                            <w:r>
                              <w:t>kk</w:t>
                            </w:r>
                            <w:proofErr w:type="spellEnd"/>
                            <w:proofErr w:type="gramEnd"/>
                          </w:p>
                          <w:p w:rsidR="007060E5" w:rsidRDefault="007060E5" w:rsidP="00706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6DAA0" id="_x0000_t202" coordsize="21600,21600" o:spt="202" path="m,l,21600r21600,l21600,xe">
                <v:stroke joinstyle="miter"/>
                <v:path gradientshapeok="t" o:connecttype="rect"/>
              </v:shapetype>
              <v:shape id="Text Box 2" o:spid="_x0000_s1026" type="#_x0000_t202" style="position:absolute;margin-left:-6.4pt;margin-top:41.75pt;width:339.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qhA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" stroked="f">
                <v:textbox>
                  <w:txbxContent>
                    <w:p w:rsidR="007060E5" w:rsidRDefault="007060E5" w:rsidP="007060E5">
                      <w:pPr>
                        <w:ind w:right="-1"/>
                      </w:pPr>
                    </w:p>
                    <w:p w:rsidR="007060E5" w:rsidRPr="00BB2126" w:rsidRDefault="007060E5" w:rsidP="007060E5">
                      <w:pPr>
                        <w:rPr>
                          <w:sz w:val="18"/>
                          <w:szCs w:val="18"/>
                          <w:lang w:eastAsia="en-US"/>
                        </w:rPr>
                      </w:pPr>
                      <w:r w:rsidRPr="00BB2126">
                        <w:rPr>
                          <w:sz w:val="18"/>
                          <w:szCs w:val="18"/>
                          <w:lang w:eastAsia="en-US"/>
                        </w:rPr>
                        <w:t xml:space="preserve">Denne blanket anvendes til brug for klinikkens dokumentation efter databeskyttelsesforordningens art. 30. </w:t>
                      </w:r>
                    </w:p>
                    <w:p w:rsidR="007060E5" w:rsidRDefault="007060E5" w:rsidP="007060E5">
                      <w:pPr>
                        <w:rPr>
                          <w:sz w:val="18"/>
                          <w:szCs w:val="18"/>
                          <w:lang w:eastAsia="en-US"/>
                        </w:rPr>
                      </w:pPr>
                    </w:p>
                    <w:p w:rsidR="007060E5" w:rsidRPr="00BB2126" w:rsidRDefault="007060E5" w:rsidP="007060E5">
                      <w:pPr>
                        <w:rPr>
                          <w:sz w:val="18"/>
                          <w:szCs w:val="18"/>
                          <w:lang w:eastAsia="en-US"/>
                        </w:rPr>
                      </w:pPr>
                      <w:r w:rsidRPr="00BB2126">
                        <w:rPr>
                          <w:sz w:val="18"/>
                          <w:szCs w:val="18"/>
                          <w:lang w:eastAsia="en-US"/>
                        </w:rPr>
                        <w:t>Dokumentationen skal foreligge skriftligt</w:t>
                      </w:r>
                      <w:r>
                        <w:rPr>
                          <w:sz w:val="18"/>
                          <w:szCs w:val="18"/>
                          <w:lang w:eastAsia="en-US"/>
                        </w:rPr>
                        <w:t xml:space="preserve"> </w:t>
                      </w:r>
                      <w:r w:rsidRPr="00BB2126">
                        <w:rPr>
                          <w:sz w:val="18"/>
                          <w:szCs w:val="18"/>
                          <w:lang w:eastAsia="en-US"/>
                        </w:rPr>
                        <w:t xml:space="preserve">så den på anmodning </w:t>
                      </w:r>
                      <w:r>
                        <w:rPr>
                          <w:sz w:val="18"/>
                          <w:szCs w:val="18"/>
                          <w:lang w:eastAsia="en-US"/>
                        </w:rPr>
                        <w:t xml:space="preserve">kan udleveres til Datatilsynet. </w:t>
                      </w:r>
                      <w:r w:rsidRPr="00BB2126">
                        <w:rPr>
                          <w:sz w:val="18"/>
                          <w:szCs w:val="18"/>
                          <w:lang w:eastAsia="en-US"/>
                        </w:rPr>
                        <w:t>Dokumentationen skal ikke indsendes til Datatilsynet, medmindre tilsynet i en konkret sag anmoder om det.</w:t>
                      </w: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roofErr w:type="spellStart"/>
                      <w:proofErr w:type="gramStart"/>
                      <w:r>
                        <w:t>kk</w:t>
                      </w:r>
                      <w:proofErr w:type="spellEnd"/>
                      <w:proofErr w:type="gramEnd"/>
                    </w:p>
                    <w:p w:rsidR="007060E5" w:rsidRDefault="007060E5" w:rsidP="007060E5"/>
                  </w:txbxContent>
                </v:textbox>
              </v:shape>
            </w:pict>
          </mc:Fallback>
        </mc:AlternateContent>
      </w:r>
      <w:r>
        <w:rPr>
          <w:b w:val="0"/>
          <w:caps/>
          <w:spacing w:val="10"/>
        </w:rPr>
        <w:t>dokumentation for behandling af person-</w:t>
      </w:r>
      <w:r>
        <w:rPr>
          <w:b w:val="0"/>
          <w:caps/>
          <w:spacing w:val="10"/>
        </w:rPr>
        <w:br/>
        <w:t>oplysninger</w:t>
      </w:r>
    </w:p>
    <w:p w:rsidR="007060E5" w:rsidRDefault="007060E5" w:rsidP="007060E5">
      <w:pPr>
        <w:ind w:right="-1"/>
      </w:pPr>
      <w:r>
        <w:t xml:space="preserve">Denne </w:t>
      </w: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
    <w:p w:rsidR="007060E5" w:rsidRDefault="007060E5" w:rsidP="007060E5">
      <w:pPr>
        <w:ind w:right="-1"/>
      </w:pPr>
    </w:p>
    <w:tbl>
      <w:tblPr>
        <w:tblStyle w:val="Tabel-Gitter"/>
        <w:tblW w:w="9889" w:type="dxa"/>
        <w:tblLook w:val="04A0" w:firstRow="1" w:lastRow="0" w:firstColumn="1" w:lastColumn="0" w:noHBand="0" w:noVBand="1"/>
      </w:tblPr>
      <w:tblGrid>
        <w:gridCol w:w="3510"/>
        <w:gridCol w:w="6379"/>
      </w:tblGrid>
      <w:tr w:rsidR="007060E5" w:rsidTr="004C6201">
        <w:tc>
          <w:tcPr>
            <w:tcW w:w="9889" w:type="dxa"/>
            <w:gridSpan w:val="2"/>
            <w:shd w:val="clear" w:color="auto" w:fill="D0CECE" w:themeFill="background2" w:themeFillShade="E6"/>
            <w:vAlign w:val="center"/>
          </w:tcPr>
          <w:p w:rsidR="007060E5" w:rsidRPr="00481D0B" w:rsidRDefault="007060E5" w:rsidP="004C6201">
            <w:pPr>
              <w:ind w:right="-1985"/>
              <w:rPr>
                <w:sz w:val="20"/>
                <w:szCs w:val="20"/>
              </w:rPr>
            </w:pPr>
            <w:r>
              <w:rPr>
                <w:sz w:val="20"/>
                <w:szCs w:val="20"/>
              </w:rPr>
              <w:t>DEN DATAANSVARLIGE</w:t>
            </w:r>
          </w:p>
        </w:tc>
      </w:tr>
      <w:tr w:rsidR="007060E5" w:rsidRPr="00A8058A" w:rsidTr="004C6201">
        <w:tc>
          <w:tcPr>
            <w:tcW w:w="3510" w:type="dxa"/>
            <w:vAlign w:val="center"/>
          </w:tcPr>
          <w:p w:rsidR="007060E5" w:rsidRPr="00A8058A" w:rsidRDefault="007060E5" w:rsidP="004C6201">
            <w:pPr>
              <w:ind w:right="-1985"/>
              <w:rPr>
                <w:sz w:val="18"/>
                <w:szCs w:val="18"/>
              </w:rPr>
            </w:pPr>
            <w:r w:rsidRPr="00A8058A">
              <w:rPr>
                <w:sz w:val="18"/>
                <w:szCs w:val="18"/>
              </w:rPr>
              <w:t>Navn</w:t>
            </w:r>
          </w:p>
        </w:tc>
        <w:tc>
          <w:tcPr>
            <w:tcW w:w="6379" w:type="dxa"/>
            <w:vAlign w:val="center"/>
          </w:tcPr>
          <w:p w:rsidR="007060E5" w:rsidRPr="00A8058A" w:rsidRDefault="007060E5" w:rsidP="004C6201">
            <w:pPr>
              <w:ind w:right="-1985"/>
              <w:rPr>
                <w:sz w:val="18"/>
                <w:szCs w:val="18"/>
              </w:rPr>
            </w:pPr>
            <w:r w:rsidRPr="00A8058A">
              <w:rPr>
                <w:rFonts w:cs="Calibri"/>
                <w:sz w:val="18"/>
                <w:szCs w:val="18"/>
              </w:rPr>
              <w:fldChar w:fldCharType="begin">
                <w:ffData>
                  <w:name w:val=""/>
                  <w:enabled/>
                  <w:calcOnExit w:val="0"/>
                  <w:textInput>
                    <w:default w:val="[Indsæt navn]"/>
                  </w:textInput>
                </w:ffData>
              </w:fldChar>
            </w:r>
            <w:r w:rsidRPr="00A8058A">
              <w:rPr>
                <w:rFonts w:cs="Calibri"/>
                <w:sz w:val="18"/>
                <w:szCs w:val="18"/>
              </w:rPr>
              <w:instrText xml:space="preserve"> FORMTEXT </w:instrText>
            </w:r>
            <w:r w:rsidRPr="00A8058A">
              <w:rPr>
                <w:rFonts w:cs="Calibri"/>
                <w:sz w:val="18"/>
                <w:szCs w:val="18"/>
              </w:rPr>
            </w:r>
            <w:r w:rsidRPr="00A8058A">
              <w:rPr>
                <w:rFonts w:cs="Calibri"/>
                <w:sz w:val="18"/>
                <w:szCs w:val="18"/>
              </w:rPr>
              <w:fldChar w:fldCharType="separate"/>
            </w:r>
            <w:r>
              <w:rPr>
                <w:rFonts w:cs="Calibri"/>
                <w:noProof/>
                <w:sz w:val="18"/>
                <w:szCs w:val="18"/>
              </w:rPr>
              <w:t>[Indsæt navn]</w:t>
            </w:r>
            <w:r w:rsidRPr="00A8058A">
              <w:rPr>
                <w:rFonts w:cs="Calibri"/>
                <w:sz w:val="18"/>
                <w:szCs w:val="18"/>
              </w:rPr>
              <w:fldChar w:fldCharType="end"/>
            </w:r>
          </w:p>
        </w:tc>
      </w:tr>
      <w:tr w:rsidR="007060E5" w:rsidRPr="00A8058A" w:rsidTr="004C6201">
        <w:tc>
          <w:tcPr>
            <w:tcW w:w="3510" w:type="dxa"/>
            <w:vAlign w:val="center"/>
          </w:tcPr>
          <w:p w:rsidR="007060E5" w:rsidRPr="00A8058A" w:rsidRDefault="007060E5" w:rsidP="004C6201">
            <w:pPr>
              <w:ind w:right="-1985"/>
              <w:rPr>
                <w:sz w:val="18"/>
                <w:szCs w:val="18"/>
              </w:rPr>
            </w:pPr>
            <w:r w:rsidRPr="00A8058A">
              <w:rPr>
                <w:sz w:val="18"/>
                <w:szCs w:val="18"/>
              </w:rPr>
              <w:t>CVR.nr.</w:t>
            </w:r>
          </w:p>
        </w:tc>
        <w:tc>
          <w:tcPr>
            <w:tcW w:w="6379" w:type="dxa"/>
            <w:vAlign w:val="center"/>
          </w:tcPr>
          <w:p w:rsidR="007060E5" w:rsidRPr="00A8058A" w:rsidRDefault="007060E5" w:rsidP="004C6201">
            <w:pPr>
              <w:ind w:right="-1985"/>
              <w:rPr>
                <w:sz w:val="18"/>
                <w:szCs w:val="18"/>
              </w:rPr>
            </w:pPr>
            <w:r w:rsidRPr="00A8058A">
              <w:rPr>
                <w:rFonts w:cs="Calibri"/>
                <w:sz w:val="18"/>
                <w:szCs w:val="18"/>
              </w:rPr>
              <w:fldChar w:fldCharType="begin">
                <w:ffData>
                  <w:name w:val=""/>
                  <w:enabled/>
                  <w:calcOnExit w:val="0"/>
                  <w:textInput>
                    <w:default w:val="[Indsæt CVR.nr.]"/>
                  </w:textInput>
                </w:ffData>
              </w:fldChar>
            </w:r>
            <w:r w:rsidRPr="00A8058A">
              <w:rPr>
                <w:rFonts w:cs="Calibri"/>
                <w:sz w:val="18"/>
                <w:szCs w:val="18"/>
              </w:rPr>
              <w:instrText xml:space="preserve"> FORMTEXT </w:instrText>
            </w:r>
            <w:r w:rsidRPr="00A8058A">
              <w:rPr>
                <w:rFonts w:cs="Calibri"/>
                <w:sz w:val="18"/>
                <w:szCs w:val="18"/>
              </w:rPr>
            </w:r>
            <w:r w:rsidRPr="00A8058A">
              <w:rPr>
                <w:rFonts w:cs="Calibri"/>
                <w:sz w:val="18"/>
                <w:szCs w:val="18"/>
              </w:rPr>
              <w:fldChar w:fldCharType="separate"/>
            </w:r>
            <w:r>
              <w:rPr>
                <w:rFonts w:cs="Calibri"/>
                <w:noProof/>
                <w:sz w:val="18"/>
                <w:szCs w:val="18"/>
              </w:rPr>
              <w:t>[Indsæt CVR.nr.]</w:t>
            </w:r>
            <w:r w:rsidRPr="00A8058A">
              <w:rPr>
                <w:rFonts w:cs="Calibri"/>
                <w:sz w:val="18"/>
                <w:szCs w:val="18"/>
              </w:rPr>
              <w:fldChar w:fldCharType="end"/>
            </w:r>
          </w:p>
        </w:tc>
      </w:tr>
      <w:tr w:rsidR="007060E5" w:rsidRPr="00A8058A" w:rsidTr="004C6201">
        <w:tc>
          <w:tcPr>
            <w:tcW w:w="3510" w:type="dxa"/>
            <w:vAlign w:val="center"/>
          </w:tcPr>
          <w:p w:rsidR="007060E5" w:rsidRPr="00A8058A" w:rsidRDefault="007060E5" w:rsidP="004C6201">
            <w:pPr>
              <w:ind w:right="-1985"/>
              <w:rPr>
                <w:sz w:val="18"/>
                <w:szCs w:val="18"/>
              </w:rPr>
            </w:pPr>
            <w:r w:rsidRPr="00A8058A">
              <w:rPr>
                <w:sz w:val="18"/>
                <w:szCs w:val="18"/>
              </w:rPr>
              <w:t>Adresse</w:t>
            </w:r>
          </w:p>
        </w:tc>
        <w:tc>
          <w:tcPr>
            <w:tcW w:w="6379" w:type="dxa"/>
            <w:vAlign w:val="center"/>
          </w:tcPr>
          <w:p w:rsidR="007060E5" w:rsidRPr="00A8058A" w:rsidRDefault="007060E5" w:rsidP="004C6201">
            <w:pPr>
              <w:ind w:right="-1985"/>
              <w:rPr>
                <w:sz w:val="18"/>
                <w:szCs w:val="18"/>
              </w:rPr>
            </w:pPr>
            <w:r w:rsidRPr="00A8058A">
              <w:rPr>
                <w:rFonts w:cs="Calibri"/>
                <w:sz w:val="18"/>
                <w:szCs w:val="18"/>
              </w:rPr>
              <w:fldChar w:fldCharType="begin">
                <w:ffData>
                  <w:name w:val=""/>
                  <w:enabled/>
                  <w:calcOnExit w:val="0"/>
                  <w:textInput>
                    <w:default w:val="[Indsæt adresse]"/>
                  </w:textInput>
                </w:ffData>
              </w:fldChar>
            </w:r>
            <w:r w:rsidRPr="00A8058A">
              <w:rPr>
                <w:rFonts w:cs="Calibri"/>
                <w:sz w:val="18"/>
                <w:szCs w:val="18"/>
              </w:rPr>
              <w:instrText xml:space="preserve"> FORMTEXT </w:instrText>
            </w:r>
            <w:r w:rsidRPr="00A8058A">
              <w:rPr>
                <w:rFonts w:cs="Calibri"/>
                <w:sz w:val="18"/>
                <w:szCs w:val="18"/>
              </w:rPr>
            </w:r>
            <w:r w:rsidRPr="00A8058A">
              <w:rPr>
                <w:rFonts w:cs="Calibri"/>
                <w:sz w:val="18"/>
                <w:szCs w:val="18"/>
              </w:rPr>
              <w:fldChar w:fldCharType="separate"/>
            </w:r>
            <w:r>
              <w:rPr>
                <w:rFonts w:cs="Calibri"/>
                <w:noProof/>
                <w:sz w:val="18"/>
                <w:szCs w:val="18"/>
              </w:rPr>
              <w:t>[Indsæt adresse]</w:t>
            </w:r>
            <w:r w:rsidRPr="00A8058A">
              <w:rPr>
                <w:rFonts w:cs="Calibri"/>
                <w:sz w:val="18"/>
                <w:szCs w:val="18"/>
              </w:rPr>
              <w:fldChar w:fldCharType="end"/>
            </w:r>
          </w:p>
        </w:tc>
      </w:tr>
      <w:tr w:rsidR="007060E5" w:rsidRPr="00A8058A" w:rsidTr="004C6201">
        <w:tc>
          <w:tcPr>
            <w:tcW w:w="3510" w:type="dxa"/>
            <w:vAlign w:val="center"/>
          </w:tcPr>
          <w:p w:rsidR="007060E5" w:rsidRPr="00A8058A" w:rsidRDefault="007060E5" w:rsidP="004C6201">
            <w:pPr>
              <w:ind w:right="-1985"/>
              <w:rPr>
                <w:sz w:val="18"/>
                <w:szCs w:val="18"/>
              </w:rPr>
            </w:pPr>
            <w:r w:rsidRPr="00A8058A">
              <w:rPr>
                <w:sz w:val="18"/>
                <w:szCs w:val="18"/>
              </w:rPr>
              <w:t>Telefonnummer</w:t>
            </w:r>
          </w:p>
        </w:tc>
        <w:tc>
          <w:tcPr>
            <w:tcW w:w="6379" w:type="dxa"/>
            <w:vAlign w:val="center"/>
          </w:tcPr>
          <w:p w:rsidR="007060E5" w:rsidRPr="00A8058A" w:rsidRDefault="007060E5" w:rsidP="004C6201">
            <w:pPr>
              <w:ind w:right="-1985"/>
              <w:rPr>
                <w:sz w:val="18"/>
                <w:szCs w:val="18"/>
              </w:rPr>
            </w:pPr>
            <w:r w:rsidRPr="00A8058A">
              <w:rPr>
                <w:rFonts w:cs="Calibri"/>
                <w:sz w:val="18"/>
                <w:szCs w:val="18"/>
              </w:rPr>
              <w:fldChar w:fldCharType="begin">
                <w:ffData>
                  <w:name w:val=""/>
                  <w:enabled/>
                  <w:calcOnExit w:val="0"/>
                  <w:textInput>
                    <w:default w:val="[Indsæt telefonnummer]"/>
                  </w:textInput>
                </w:ffData>
              </w:fldChar>
            </w:r>
            <w:r w:rsidRPr="00A8058A">
              <w:rPr>
                <w:rFonts w:cs="Calibri"/>
                <w:sz w:val="18"/>
                <w:szCs w:val="18"/>
              </w:rPr>
              <w:instrText xml:space="preserve"> FORMTEXT </w:instrText>
            </w:r>
            <w:r w:rsidRPr="00A8058A">
              <w:rPr>
                <w:rFonts w:cs="Calibri"/>
                <w:sz w:val="18"/>
                <w:szCs w:val="18"/>
              </w:rPr>
            </w:r>
            <w:r w:rsidRPr="00A8058A">
              <w:rPr>
                <w:rFonts w:cs="Calibri"/>
                <w:sz w:val="18"/>
                <w:szCs w:val="18"/>
              </w:rPr>
              <w:fldChar w:fldCharType="separate"/>
            </w:r>
            <w:r>
              <w:rPr>
                <w:rFonts w:cs="Calibri"/>
                <w:noProof/>
                <w:sz w:val="18"/>
                <w:szCs w:val="18"/>
              </w:rPr>
              <w:t>[Indsæt telefonnummer]</w:t>
            </w:r>
            <w:r w:rsidRPr="00A8058A">
              <w:rPr>
                <w:rFonts w:cs="Calibri"/>
                <w:sz w:val="18"/>
                <w:szCs w:val="18"/>
              </w:rPr>
              <w:fldChar w:fldCharType="end"/>
            </w:r>
          </w:p>
        </w:tc>
      </w:tr>
      <w:tr w:rsidR="007060E5" w:rsidRPr="00A8058A" w:rsidTr="004C6201">
        <w:tc>
          <w:tcPr>
            <w:tcW w:w="3510" w:type="dxa"/>
            <w:vAlign w:val="center"/>
          </w:tcPr>
          <w:p w:rsidR="007060E5" w:rsidRPr="00A8058A" w:rsidRDefault="007060E5" w:rsidP="004C6201">
            <w:pPr>
              <w:ind w:right="-1985"/>
              <w:rPr>
                <w:sz w:val="18"/>
                <w:szCs w:val="18"/>
              </w:rPr>
            </w:pPr>
            <w:r w:rsidRPr="00A8058A">
              <w:rPr>
                <w:sz w:val="18"/>
                <w:szCs w:val="18"/>
              </w:rPr>
              <w:t>E-mailadresse</w:t>
            </w:r>
          </w:p>
        </w:tc>
        <w:tc>
          <w:tcPr>
            <w:tcW w:w="6379" w:type="dxa"/>
            <w:vAlign w:val="center"/>
          </w:tcPr>
          <w:p w:rsidR="007060E5" w:rsidRPr="00A8058A" w:rsidRDefault="007060E5" w:rsidP="004C6201">
            <w:pPr>
              <w:ind w:right="-1985"/>
              <w:rPr>
                <w:sz w:val="18"/>
                <w:szCs w:val="18"/>
              </w:rPr>
            </w:pPr>
            <w:r w:rsidRPr="00A8058A">
              <w:rPr>
                <w:rFonts w:cs="Calibri"/>
                <w:sz w:val="18"/>
                <w:szCs w:val="18"/>
              </w:rPr>
              <w:fldChar w:fldCharType="begin">
                <w:ffData>
                  <w:name w:val=""/>
                  <w:enabled/>
                  <w:calcOnExit w:val="0"/>
                  <w:textInput>
                    <w:default w:val="[Indsæt e-mailadresse]"/>
                  </w:textInput>
                </w:ffData>
              </w:fldChar>
            </w:r>
            <w:r w:rsidRPr="00A8058A">
              <w:rPr>
                <w:rFonts w:cs="Calibri"/>
                <w:sz w:val="18"/>
                <w:szCs w:val="18"/>
              </w:rPr>
              <w:instrText xml:space="preserve"> FORMTEXT </w:instrText>
            </w:r>
            <w:r w:rsidRPr="00A8058A">
              <w:rPr>
                <w:rFonts w:cs="Calibri"/>
                <w:sz w:val="18"/>
                <w:szCs w:val="18"/>
              </w:rPr>
            </w:r>
            <w:r w:rsidRPr="00A8058A">
              <w:rPr>
                <w:rFonts w:cs="Calibri"/>
                <w:sz w:val="18"/>
                <w:szCs w:val="18"/>
              </w:rPr>
              <w:fldChar w:fldCharType="separate"/>
            </w:r>
            <w:r>
              <w:rPr>
                <w:rFonts w:cs="Calibri"/>
                <w:noProof/>
                <w:sz w:val="18"/>
                <w:szCs w:val="18"/>
              </w:rPr>
              <w:t>[Indsæt e-mailadresse]</w:t>
            </w:r>
            <w:r w:rsidRPr="00A8058A">
              <w:rPr>
                <w:rFonts w:cs="Calibri"/>
                <w:sz w:val="18"/>
                <w:szCs w:val="18"/>
              </w:rPr>
              <w:fldChar w:fldCharType="end"/>
            </w:r>
          </w:p>
        </w:tc>
      </w:tr>
      <w:tr w:rsidR="007060E5" w:rsidRPr="00A8058A" w:rsidTr="004C6201">
        <w:tc>
          <w:tcPr>
            <w:tcW w:w="3510" w:type="dxa"/>
            <w:vAlign w:val="center"/>
          </w:tcPr>
          <w:p w:rsidR="007060E5" w:rsidRPr="00A8058A" w:rsidRDefault="007060E5" w:rsidP="004C6201">
            <w:pPr>
              <w:ind w:right="-1985"/>
              <w:rPr>
                <w:sz w:val="18"/>
                <w:szCs w:val="18"/>
              </w:rPr>
            </w:pPr>
            <w:r w:rsidRPr="00A8058A">
              <w:rPr>
                <w:sz w:val="18"/>
                <w:szCs w:val="18"/>
              </w:rPr>
              <w:t>Hjemmeside</w:t>
            </w:r>
          </w:p>
        </w:tc>
        <w:tc>
          <w:tcPr>
            <w:tcW w:w="6379" w:type="dxa"/>
            <w:vAlign w:val="center"/>
          </w:tcPr>
          <w:p w:rsidR="007060E5" w:rsidRPr="00A8058A" w:rsidRDefault="007060E5" w:rsidP="004C6201">
            <w:pPr>
              <w:ind w:right="-1985"/>
              <w:rPr>
                <w:sz w:val="18"/>
                <w:szCs w:val="18"/>
              </w:rPr>
            </w:pPr>
            <w:r w:rsidRPr="00A8058A">
              <w:rPr>
                <w:rFonts w:cs="Calibri"/>
                <w:sz w:val="18"/>
                <w:szCs w:val="18"/>
              </w:rPr>
              <w:fldChar w:fldCharType="begin">
                <w:ffData>
                  <w:name w:val=""/>
                  <w:enabled/>
                  <w:calcOnExit w:val="0"/>
                  <w:textInput>
                    <w:default w:val="[Indsæt hjemmeside]"/>
                  </w:textInput>
                </w:ffData>
              </w:fldChar>
            </w:r>
            <w:r w:rsidRPr="00A8058A">
              <w:rPr>
                <w:rFonts w:cs="Calibri"/>
                <w:sz w:val="18"/>
                <w:szCs w:val="18"/>
              </w:rPr>
              <w:instrText xml:space="preserve"> FORMTEXT </w:instrText>
            </w:r>
            <w:r w:rsidRPr="00A8058A">
              <w:rPr>
                <w:rFonts w:cs="Calibri"/>
                <w:sz w:val="18"/>
                <w:szCs w:val="18"/>
              </w:rPr>
            </w:r>
            <w:r w:rsidRPr="00A8058A">
              <w:rPr>
                <w:rFonts w:cs="Calibri"/>
                <w:sz w:val="18"/>
                <w:szCs w:val="18"/>
              </w:rPr>
              <w:fldChar w:fldCharType="separate"/>
            </w:r>
            <w:r>
              <w:rPr>
                <w:rFonts w:cs="Calibri"/>
                <w:noProof/>
                <w:sz w:val="18"/>
                <w:szCs w:val="18"/>
              </w:rPr>
              <w:t>[Indsæt hjemmeside]</w:t>
            </w:r>
            <w:r w:rsidRPr="00A8058A">
              <w:rPr>
                <w:rFonts w:cs="Calibri"/>
                <w:sz w:val="18"/>
                <w:szCs w:val="18"/>
              </w:rPr>
              <w:fldChar w:fldCharType="end"/>
            </w:r>
          </w:p>
        </w:tc>
      </w:tr>
    </w:tbl>
    <w:p w:rsidR="007060E5" w:rsidRDefault="007060E5" w:rsidP="007060E5">
      <w:pPr>
        <w:ind w:right="-1985"/>
      </w:pPr>
    </w:p>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7060E5" w:rsidTr="004C6201">
        <w:tc>
          <w:tcPr>
            <w:tcW w:w="9889"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7060E5" w:rsidRPr="00481D0B" w:rsidRDefault="007060E5" w:rsidP="004C6201">
            <w:pPr>
              <w:ind w:right="-1985"/>
              <w:rPr>
                <w:sz w:val="20"/>
                <w:szCs w:val="20"/>
              </w:rPr>
            </w:pPr>
            <w:r>
              <w:rPr>
                <w:sz w:val="20"/>
                <w:szCs w:val="20"/>
              </w:rPr>
              <w:t>BEHANDLINGEN AF PERSONOPLYSNINGER</w:t>
            </w:r>
          </w:p>
        </w:tc>
      </w:tr>
      <w:tr w:rsidR="007060E5" w:rsidRPr="00A8058A" w:rsidTr="004C6201">
        <w:tc>
          <w:tcPr>
            <w:tcW w:w="3510" w:type="dxa"/>
            <w:tcBorders>
              <w:top w:val="single" w:sz="4" w:space="0" w:color="auto"/>
              <w:left w:val="single" w:sz="4" w:space="0" w:color="auto"/>
              <w:bottom w:val="single" w:sz="4" w:space="0" w:color="auto"/>
              <w:right w:val="single" w:sz="4" w:space="0" w:color="auto"/>
            </w:tcBorders>
          </w:tcPr>
          <w:p w:rsidR="007060E5" w:rsidRPr="00A8058A" w:rsidRDefault="007060E5" w:rsidP="004C6201">
            <w:pPr>
              <w:ind w:right="-1985"/>
              <w:rPr>
                <w:sz w:val="18"/>
                <w:szCs w:val="18"/>
              </w:rPr>
            </w:pPr>
            <w:r w:rsidRPr="00A8058A">
              <w:rPr>
                <w:sz w:val="18"/>
                <w:szCs w:val="18"/>
              </w:rPr>
              <w:t>Behandlingens betegnelse</w:t>
            </w:r>
          </w:p>
        </w:tc>
        <w:tc>
          <w:tcPr>
            <w:tcW w:w="6379" w:type="dxa"/>
            <w:tcBorders>
              <w:top w:val="single" w:sz="4" w:space="0" w:color="auto"/>
              <w:left w:val="single" w:sz="4" w:space="0" w:color="auto"/>
              <w:bottom w:val="single" w:sz="4" w:space="0" w:color="auto"/>
              <w:right w:val="single" w:sz="4" w:space="0" w:color="auto"/>
            </w:tcBorders>
          </w:tcPr>
          <w:p w:rsidR="007060E5" w:rsidRPr="00A8058A" w:rsidRDefault="007060E5" w:rsidP="004C6201">
            <w:pPr>
              <w:ind w:right="-1985"/>
              <w:rPr>
                <w:sz w:val="18"/>
                <w:szCs w:val="18"/>
              </w:rPr>
            </w:pPr>
            <w:r w:rsidRPr="00A8058A">
              <w:rPr>
                <w:sz w:val="18"/>
                <w:szCs w:val="18"/>
              </w:rPr>
              <w:t>Indsamling og videregivelse af helbredsoplysninger om patienter</w:t>
            </w:r>
          </w:p>
        </w:tc>
      </w:tr>
      <w:tr w:rsidR="007060E5" w:rsidRPr="00A8058A" w:rsidTr="004C6201">
        <w:tc>
          <w:tcPr>
            <w:tcW w:w="3510" w:type="dxa"/>
            <w:tcBorders>
              <w:top w:val="single" w:sz="4" w:space="0" w:color="auto"/>
              <w:left w:val="single" w:sz="4" w:space="0" w:color="auto"/>
              <w:bottom w:val="single" w:sz="4" w:space="0" w:color="auto"/>
              <w:right w:val="single" w:sz="4" w:space="0" w:color="auto"/>
            </w:tcBorders>
          </w:tcPr>
          <w:p w:rsidR="007060E5" w:rsidRPr="00A8058A" w:rsidRDefault="007060E5" w:rsidP="004C6201">
            <w:pPr>
              <w:ind w:right="-1985"/>
              <w:rPr>
                <w:sz w:val="18"/>
                <w:szCs w:val="18"/>
              </w:rPr>
            </w:pPr>
            <w:r w:rsidRPr="00A8058A">
              <w:rPr>
                <w:sz w:val="18"/>
                <w:szCs w:val="18"/>
              </w:rPr>
              <w:t>Formålene med behandlingen</w:t>
            </w:r>
          </w:p>
          <w:p w:rsidR="007060E5" w:rsidRPr="00A8058A" w:rsidRDefault="007060E5" w:rsidP="004C6201">
            <w:pPr>
              <w:ind w:right="-1985"/>
              <w:rPr>
                <w:sz w:val="18"/>
                <w:szCs w:val="18"/>
              </w:rPr>
            </w:pPr>
          </w:p>
        </w:tc>
        <w:tc>
          <w:tcPr>
            <w:tcW w:w="6379" w:type="dxa"/>
            <w:tcBorders>
              <w:top w:val="single" w:sz="4" w:space="0" w:color="auto"/>
              <w:left w:val="single" w:sz="4" w:space="0" w:color="auto"/>
              <w:bottom w:val="single" w:sz="4" w:space="0" w:color="auto"/>
              <w:right w:val="single" w:sz="4" w:space="0" w:color="auto"/>
            </w:tcBorders>
          </w:tcPr>
          <w:p w:rsidR="007060E5" w:rsidRDefault="007060E5" w:rsidP="004C6201">
            <w:pPr>
              <w:rPr>
                <w:sz w:val="18"/>
                <w:szCs w:val="18"/>
              </w:rPr>
            </w:pPr>
            <w:r>
              <w:rPr>
                <w:sz w:val="18"/>
                <w:szCs w:val="18"/>
              </w:rPr>
              <w:t>Hovedformålet med behandlingen af helbredsoplysninger er at muliggøre god og sikker behandling af patienter. Det kan være nødvendigt at videregive helbredsoplysninger til forskellige aktører i sundhedssektoren.</w:t>
            </w:r>
          </w:p>
          <w:p w:rsidR="007060E5" w:rsidRPr="00A8058A" w:rsidRDefault="007060E5" w:rsidP="004C6201">
            <w:pPr>
              <w:ind w:right="-1985"/>
              <w:rPr>
                <w:sz w:val="18"/>
                <w:szCs w:val="18"/>
              </w:rPr>
            </w:pPr>
          </w:p>
        </w:tc>
      </w:tr>
    </w:tbl>
    <w:p w:rsidR="007060E5" w:rsidRDefault="007060E5" w:rsidP="007060E5">
      <w:pPr>
        <w:ind w:right="-1985"/>
      </w:pPr>
    </w:p>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2"/>
        <w:gridCol w:w="2977"/>
      </w:tblGrid>
      <w:tr w:rsidR="007060E5" w:rsidTr="004C6201">
        <w:tc>
          <w:tcPr>
            <w:tcW w:w="9889"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rsidR="007060E5" w:rsidRDefault="007060E5" w:rsidP="004C6201">
            <w:pPr>
              <w:ind w:right="-1985"/>
              <w:rPr>
                <w:sz w:val="20"/>
                <w:szCs w:val="20"/>
              </w:rPr>
            </w:pPr>
            <w:r>
              <w:rPr>
                <w:sz w:val="20"/>
                <w:szCs w:val="20"/>
              </w:rPr>
              <w:t>KATEGORIER AF REGISTREREDE PERSONER OG KATEGORIERNE AF PERSONOPLYSNINGER</w:t>
            </w:r>
          </w:p>
        </w:tc>
      </w:tr>
      <w:tr w:rsidR="007060E5" w:rsidRPr="00A8058A" w:rsidTr="004C6201">
        <w:trPr>
          <w:trHeight w:val="315"/>
        </w:trPr>
        <w:tc>
          <w:tcPr>
            <w:tcW w:w="3510" w:type="dxa"/>
            <w:vMerge w:val="restart"/>
            <w:tcBorders>
              <w:top w:val="single" w:sz="4" w:space="0" w:color="auto"/>
              <w:left w:val="single" w:sz="4" w:space="0" w:color="auto"/>
              <w:right w:val="single" w:sz="4" w:space="0" w:color="auto"/>
            </w:tcBorders>
          </w:tcPr>
          <w:p w:rsidR="007060E5" w:rsidRDefault="007060E5" w:rsidP="004C6201">
            <w:pPr>
              <w:ind w:right="-1985"/>
              <w:rPr>
                <w:sz w:val="18"/>
                <w:szCs w:val="18"/>
              </w:rPr>
            </w:pPr>
            <w:r>
              <w:rPr>
                <w:sz w:val="18"/>
                <w:szCs w:val="18"/>
              </w:rPr>
              <w:t>Kategori:</w:t>
            </w:r>
          </w:p>
          <w:p w:rsidR="007060E5" w:rsidRPr="00A8058A" w:rsidRDefault="007060E5" w:rsidP="004C6201">
            <w:pPr>
              <w:ind w:right="-1985"/>
              <w:rPr>
                <w:sz w:val="18"/>
                <w:szCs w:val="18"/>
              </w:rPr>
            </w:pPr>
            <w:r>
              <w:rPr>
                <w:sz w:val="18"/>
                <w:szCs w:val="18"/>
              </w:rPr>
              <w:t>Patienter</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7060E5" w:rsidRDefault="007060E5" w:rsidP="004C6201">
            <w:pPr>
              <w:ind w:right="-1985"/>
              <w:rPr>
                <w:sz w:val="18"/>
                <w:szCs w:val="18"/>
              </w:rPr>
            </w:pPr>
            <w:r>
              <w:rPr>
                <w:sz w:val="18"/>
                <w:szCs w:val="18"/>
              </w:rPr>
              <w:t>Særlige kategorier af personoplysninger (sæt kryds)</w:t>
            </w:r>
          </w:p>
        </w:tc>
      </w:tr>
      <w:tr w:rsidR="007060E5" w:rsidRPr="00A8058A" w:rsidTr="004C6201">
        <w:trPr>
          <w:trHeight w:val="2055"/>
        </w:trPr>
        <w:tc>
          <w:tcPr>
            <w:tcW w:w="3510" w:type="dxa"/>
            <w:vMerge/>
            <w:tcBorders>
              <w:top w:val="single" w:sz="4" w:space="0" w:color="auto"/>
              <w:left w:val="single" w:sz="4" w:space="0" w:color="auto"/>
              <w:right w:val="single" w:sz="4" w:space="0" w:color="auto"/>
            </w:tcBorders>
          </w:tcPr>
          <w:p w:rsidR="007060E5" w:rsidRDefault="007060E5" w:rsidP="004C6201">
            <w:pPr>
              <w:ind w:right="-1985"/>
              <w:rPr>
                <w:sz w:val="18"/>
                <w:szCs w:val="18"/>
              </w:rPr>
            </w:pPr>
          </w:p>
        </w:tc>
        <w:tc>
          <w:tcPr>
            <w:tcW w:w="3402" w:type="dxa"/>
            <w:tcBorders>
              <w:top w:val="single" w:sz="4" w:space="0" w:color="auto"/>
              <w:left w:val="single" w:sz="4" w:space="0" w:color="auto"/>
              <w:bottom w:val="single" w:sz="4" w:space="0" w:color="auto"/>
              <w:right w:val="single" w:sz="4" w:space="0" w:color="auto"/>
            </w:tcBorders>
          </w:tcPr>
          <w:p w:rsidR="007060E5" w:rsidRDefault="007060E5" w:rsidP="004C6201">
            <w:pPr>
              <w:ind w:right="-1985"/>
              <w:rPr>
                <w:sz w:val="18"/>
                <w:szCs w:val="18"/>
              </w:rPr>
            </w:pPr>
            <w:r>
              <w:rPr>
                <w:sz w:val="18"/>
                <w:szCs w:val="18"/>
              </w:rPr>
              <w:t>□ Race eller etnisk oprindelse</w:t>
            </w:r>
          </w:p>
          <w:p w:rsidR="007060E5" w:rsidRDefault="007060E5" w:rsidP="004C6201">
            <w:pPr>
              <w:ind w:right="-1985"/>
              <w:rPr>
                <w:sz w:val="18"/>
                <w:szCs w:val="18"/>
              </w:rPr>
            </w:pPr>
            <w:r>
              <w:rPr>
                <w:sz w:val="18"/>
                <w:szCs w:val="18"/>
              </w:rPr>
              <w:t>□ Politisk overbevisning</w:t>
            </w:r>
          </w:p>
          <w:p w:rsidR="007060E5" w:rsidRDefault="007060E5" w:rsidP="004C6201">
            <w:pPr>
              <w:ind w:right="-1985"/>
              <w:rPr>
                <w:sz w:val="18"/>
                <w:szCs w:val="18"/>
              </w:rPr>
            </w:pPr>
            <w:r>
              <w:rPr>
                <w:sz w:val="18"/>
                <w:szCs w:val="18"/>
              </w:rPr>
              <w:t>□ Religiøs overbevisning</w:t>
            </w:r>
          </w:p>
          <w:p w:rsidR="007060E5" w:rsidRDefault="007060E5" w:rsidP="004C6201">
            <w:pPr>
              <w:ind w:right="-1985"/>
              <w:rPr>
                <w:sz w:val="18"/>
                <w:szCs w:val="18"/>
              </w:rPr>
            </w:pPr>
            <w:r>
              <w:rPr>
                <w:sz w:val="18"/>
                <w:szCs w:val="18"/>
              </w:rPr>
              <w:t>□ Filosofisk overbevisning</w:t>
            </w:r>
          </w:p>
          <w:p w:rsidR="007060E5" w:rsidRDefault="007060E5" w:rsidP="004C6201">
            <w:pPr>
              <w:ind w:right="-1985"/>
              <w:rPr>
                <w:sz w:val="18"/>
                <w:szCs w:val="18"/>
              </w:rPr>
            </w:pPr>
            <w:r>
              <w:rPr>
                <w:sz w:val="18"/>
                <w:szCs w:val="18"/>
              </w:rPr>
              <w:t>□ Fagforeningsmæssigt tilhørsforhold</w:t>
            </w:r>
          </w:p>
          <w:p w:rsidR="007060E5" w:rsidRDefault="007060E5" w:rsidP="004C6201">
            <w:pPr>
              <w:ind w:right="-1985"/>
              <w:rPr>
                <w:sz w:val="18"/>
                <w:szCs w:val="18"/>
              </w:rPr>
            </w:pPr>
          </w:p>
          <w:p w:rsidR="007060E5" w:rsidRDefault="007060E5" w:rsidP="004C6201">
            <w:pPr>
              <w:ind w:right="-1985"/>
              <w:rPr>
                <w:sz w:val="18"/>
                <w:szCs w:val="18"/>
              </w:rPr>
            </w:pPr>
          </w:p>
          <w:p w:rsidR="007060E5" w:rsidRDefault="007060E5" w:rsidP="004C6201">
            <w:pPr>
              <w:ind w:right="-1985"/>
              <w:rPr>
                <w:sz w:val="18"/>
                <w:szCs w:val="18"/>
              </w:rPr>
            </w:pPr>
          </w:p>
          <w:p w:rsidR="007060E5" w:rsidRDefault="007060E5" w:rsidP="004C6201">
            <w:pPr>
              <w:ind w:right="-1985"/>
              <w:rPr>
                <w:sz w:val="18"/>
                <w:szCs w:val="18"/>
              </w:rPr>
            </w:pPr>
          </w:p>
          <w:p w:rsidR="007060E5" w:rsidRDefault="007060E5" w:rsidP="004C6201">
            <w:pPr>
              <w:ind w:right="-1985"/>
              <w:rPr>
                <w:sz w:val="18"/>
                <w:szCs w:val="18"/>
              </w:rPr>
            </w:pPr>
          </w:p>
          <w:p w:rsidR="007060E5" w:rsidRDefault="007060E5" w:rsidP="004C6201">
            <w:pPr>
              <w:ind w:right="-1985"/>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7060E5" w:rsidRDefault="007060E5" w:rsidP="004C6201">
            <w:pPr>
              <w:spacing w:line="240" w:lineRule="auto"/>
              <w:rPr>
                <w:sz w:val="18"/>
                <w:szCs w:val="18"/>
              </w:rPr>
            </w:pPr>
            <w:r>
              <w:rPr>
                <w:sz w:val="18"/>
                <w:szCs w:val="18"/>
              </w:rPr>
              <w:t>□ Helbredsoplysninger</w:t>
            </w:r>
          </w:p>
          <w:p w:rsidR="007060E5" w:rsidRDefault="007060E5" w:rsidP="004C6201">
            <w:pPr>
              <w:spacing w:line="240" w:lineRule="auto"/>
              <w:rPr>
                <w:sz w:val="18"/>
                <w:szCs w:val="18"/>
              </w:rPr>
            </w:pPr>
            <w:r>
              <w:rPr>
                <w:sz w:val="18"/>
                <w:szCs w:val="18"/>
              </w:rPr>
              <w:t>Ved helbredsoplysninger forstås:</w:t>
            </w:r>
          </w:p>
          <w:p w:rsidR="007060E5" w:rsidRDefault="007060E5" w:rsidP="004C6201">
            <w:pPr>
              <w:spacing w:line="240" w:lineRule="auto"/>
              <w:rPr>
                <w:sz w:val="18"/>
                <w:szCs w:val="18"/>
              </w:rPr>
            </w:pPr>
            <w:r>
              <w:rPr>
                <w:sz w:val="18"/>
                <w:szCs w:val="18"/>
              </w:rPr>
              <w:t>Journaloplysninger vedr. diagnostik, undersøgelse og behandling af patienten, medicin, prøvesvar, tests, røntgenbilleder og scanningssvar, mv.</w:t>
            </w:r>
          </w:p>
          <w:p w:rsidR="007060E5" w:rsidRDefault="007060E5" w:rsidP="004C6201">
            <w:pPr>
              <w:spacing w:line="240" w:lineRule="auto"/>
              <w:rPr>
                <w:sz w:val="18"/>
                <w:szCs w:val="18"/>
              </w:rPr>
            </w:pPr>
          </w:p>
          <w:p w:rsidR="007060E5" w:rsidRDefault="007060E5" w:rsidP="004C6201">
            <w:pPr>
              <w:spacing w:line="240" w:lineRule="auto"/>
              <w:rPr>
                <w:sz w:val="18"/>
                <w:szCs w:val="18"/>
              </w:rPr>
            </w:pPr>
            <w:r>
              <w:rPr>
                <w:sz w:val="18"/>
                <w:szCs w:val="18"/>
              </w:rPr>
              <w:t>□ Seksuelle forhold eller orientering</w:t>
            </w:r>
          </w:p>
          <w:p w:rsidR="007060E5" w:rsidRDefault="007060E5" w:rsidP="004C6201">
            <w:pPr>
              <w:spacing w:line="240" w:lineRule="auto"/>
              <w:rPr>
                <w:sz w:val="18"/>
                <w:szCs w:val="18"/>
              </w:rPr>
            </w:pPr>
            <w:r>
              <w:rPr>
                <w:sz w:val="18"/>
                <w:szCs w:val="18"/>
              </w:rPr>
              <w:t>□ Strafbare oplysninger</w:t>
            </w:r>
          </w:p>
          <w:p w:rsidR="007060E5" w:rsidRDefault="007060E5" w:rsidP="004C6201">
            <w:pPr>
              <w:spacing w:line="240" w:lineRule="auto"/>
              <w:rPr>
                <w:sz w:val="18"/>
                <w:szCs w:val="18"/>
              </w:rPr>
            </w:pPr>
          </w:p>
          <w:p w:rsidR="007060E5" w:rsidRDefault="007060E5" w:rsidP="004C6201">
            <w:pPr>
              <w:ind w:right="-1985"/>
              <w:rPr>
                <w:sz w:val="18"/>
                <w:szCs w:val="18"/>
              </w:rPr>
            </w:pPr>
          </w:p>
        </w:tc>
      </w:tr>
      <w:tr w:rsidR="007060E5" w:rsidRPr="00A8058A" w:rsidTr="004C6201">
        <w:tc>
          <w:tcPr>
            <w:tcW w:w="3510" w:type="dxa"/>
            <w:vMerge/>
            <w:tcBorders>
              <w:left w:val="single" w:sz="4" w:space="0" w:color="auto"/>
              <w:bottom w:val="single" w:sz="4" w:space="0" w:color="auto"/>
              <w:right w:val="single" w:sz="4" w:space="0" w:color="auto"/>
            </w:tcBorders>
          </w:tcPr>
          <w:p w:rsidR="007060E5" w:rsidRPr="00A8058A" w:rsidRDefault="007060E5" w:rsidP="004C6201">
            <w:pPr>
              <w:ind w:right="-1985"/>
              <w:rPr>
                <w:sz w:val="18"/>
                <w:szCs w:val="18"/>
              </w:rPr>
            </w:pPr>
          </w:p>
        </w:tc>
        <w:tc>
          <w:tcPr>
            <w:tcW w:w="6379" w:type="dxa"/>
            <w:gridSpan w:val="2"/>
            <w:tcBorders>
              <w:top w:val="single" w:sz="4" w:space="0" w:color="auto"/>
              <w:left w:val="single" w:sz="4" w:space="0" w:color="auto"/>
              <w:bottom w:val="single" w:sz="4" w:space="0" w:color="auto"/>
              <w:right w:val="single" w:sz="4" w:space="0" w:color="auto"/>
            </w:tcBorders>
          </w:tcPr>
          <w:p w:rsidR="007060E5" w:rsidRPr="00A8058A" w:rsidRDefault="007060E5" w:rsidP="004C6201">
            <w:pPr>
              <w:rPr>
                <w:sz w:val="18"/>
                <w:szCs w:val="18"/>
              </w:rPr>
            </w:pPr>
            <w:r>
              <w:rPr>
                <w:sz w:val="18"/>
                <w:szCs w:val="18"/>
              </w:rPr>
              <w:t>□ Almindelig kategorier af personoplysninger: Stamdata, dvs. patientens navn, personnummer, e-mailadresse, hjemmeadresse samt telefonnummer.</w:t>
            </w:r>
          </w:p>
        </w:tc>
      </w:tr>
    </w:tbl>
    <w:p w:rsidR="007060E5" w:rsidRPr="00A72C11" w:rsidRDefault="007060E5" w:rsidP="007060E5">
      <w:pPr>
        <w:ind w:right="-1985"/>
      </w:pPr>
    </w:p>
    <w:p w:rsidR="007060E5" w:rsidRDefault="007060E5" w:rsidP="007060E5">
      <w:pPr>
        <w:pStyle w:val="Brdtekst"/>
        <w:ind w:right="-1985"/>
      </w:pPr>
    </w:p>
    <w:p w:rsidR="007060E5" w:rsidRDefault="007060E5" w:rsidP="007060E5">
      <w:pPr>
        <w:pStyle w:val="Brdtekst"/>
        <w:ind w:right="-1985"/>
      </w:pPr>
    </w:p>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7060E5" w:rsidTr="004C6201">
        <w:tc>
          <w:tcPr>
            <w:tcW w:w="9889"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7060E5" w:rsidRPr="00481D0B" w:rsidRDefault="007060E5" w:rsidP="004C6201">
            <w:pPr>
              <w:ind w:right="-1985"/>
              <w:rPr>
                <w:sz w:val="20"/>
                <w:szCs w:val="20"/>
              </w:rPr>
            </w:pPr>
            <w:r>
              <w:rPr>
                <w:sz w:val="20"/>
                <w:szCs w:val="20"/>
              </w:rPr>
              <w:t>MODTAGERE AF PERSONOPLYSNINGERNE</w:t>
            </w:r>
          </w:p>
        </w:tc>
      </w:tr>
      <w:tr w:rsidR="007060E5" w:rsidRPr="00A8058A" w:rsidTr="004C6201">
        <w:tc>
          <w:tcPr>
            <w:tcW w:w="3510" w:type="dxa"/>
            <w:tcBorders>
              <w:top w:val="single" w:sz="4" w:space="0" w:color="auto"/>
              <w:left w:val="single" w:sz="4" w:space="0" w:color="auto"/>
              <w:bottom w:val="single" w:sz="4" w:space="0" w:color="auto"/>
              <w:right w:val="single" w:sz="4" w:space="0" w:color="auto"/>
            </w:tcBorders>
          </w:tcPr>
          <w:p w:rsidR="007060E5" w:rsidRPr="00A8058A" w:rsidRDefault="007060E5" w:rsidP="004C6201">
            <w:pPr>
              <w:rPr>
                <w:sz w:val="18"/>
                <w:szCs w:val="18"/>
              </w:rPr>
            </w:pPr>
            <w:r>
              <w:rPr>
                <w:sz w:val="18"/>
                <w:szCs w:val="18"/>
              </w:rPr>
              <w:t xml:space="preserve">Kategorier af modtagere (både selvstændigt dataansvarlige og </w:t>
            </w:r>
            <w:proofErr w:type="spellStart"/>
            <w:r>
              <w:rPr>
                <w:sz w:val="18"/>
                <w:szCs w:val="18"/>
              </w:rPr>
              <w:t>databehandlere</w:t>
            </w:r>
            <w:proofErr w:type="spellEnd"/>
            <w:r>
              <w:rPr>
                <w:sz w:val="18"/>
                <w:szCs w:val="18"/>
              </w:rPr>
              <w:t xml:space="preserve">), som personoplysningerne overlades eller videregives til </w:t>
            </w:r>
            <w:r>
              <w:rPr>
                <w:sz w:val="18"/>
                <w:szCs w:val="18"/>
              </w:rPr>
              <w:br/>
            </w:r>
          </w:p>
        </w:tc>
        <w:tc>
          <w:tcPr>
            <w:tcW w:w="6379" w:type="dxa"/>
            <w:tcBorders>
              <w:top w:val="single" w:sz="4" w:space="0" w:color="auto"/>
              <w:left w:val="single" w:sz="4" w:space="0" w:color="auto"/>
              <w:bottom w:val="single" w:sz="4" w:space="0" w:color="auto"/>
              <w:right w:val="single" w:sz="4" w:space="0" w:color="auto"/>
            </w:tcBorders>
          </w:tcPr>
          <w:p w:rsidR="007060E5" w:rsidRDefault="007060E5" w:rsidP="004C6201">
            <w:pPr>
              <w:ind w:right="-1985"/>
              <w:rPr>
                <w:sz w:val="18"/>
                <w:szCs w:val="18"/>
              </w:rPr>
            </w:pPr>
            <w:r>
              <w:rPr>
                <w:sz w:val="18"/>
                <w:szCs w:val="18"/>
                <w:u w:val="single"/>
              </w:rPr>
              <w:t>Patientbehandling</w:t>
            </w:r>
          </w:p>
          <w:p w:rsidR="007060E5" w:rsidRDefault="007060E5" w:rsidP="007060E5">
            <w:pPr>
              <w:numPr>
                <w:ilvl w:val="0"/>
                <w:numId w:val="1"/>
              </w:numPr>
              <w:ind w:left="357" w:hanging="357"/>
              <w:rPr>
                <w:sz w:val="18"/>
                <w:szCs w:val="18"/>
              </w:rPr>
            </w:pPr>
            <w:r>
              <w:rPr>
                <w:sz w:val="18"/>
                <w:szCs w:val="18"/>
              </w:rPr>
              <w:t>Andre sundhedspersoner efter reglerne i sundhedsloven</w:t>
            </w:r>
          </w:p>
          <w:p w:rsidR="007060E5" w:rsidRDefault="007060E5" w:rsidP="007060E5">
            <w:pPr>
              <w:numPr>
                <w:ilvl w:val="0"/>
                <w:numId w:val="1"/>
              </w:numPr>
              <w:ind w:left="357" w:hanging="357"/>
              <w:rPr>
                <w:sz w:val="18"/>
                <w:szCs w:val="18"/>
              </w:rPr>
            </w:pPr>
            <w:r>
              <w:rPr>
                <w:sz w:val="18"/>
                <w:szCs w:val="18"/>
              </w:rPr>
              <w:t>Myndigheder, herunder Styrelsen for Patientsikkerhed efter reglerne i sundhedsloven og anden særlovgivning</w:t>
            </w:r>
          </w:p>
          <w:p w:rsidR="007060E5" w:rsidRDefault="007060E5" w:rsidP="007060E5">
            <w:pPr>
              <w:numPr>
                <w:ilvl w:val="0"/>
                <w:numId w:val="1"/>
              </w:numPr>
              <w:ind w:left="357" w:hanging="357"/>
              <w:rPr>
                <w:sz w:val="18"/>
                <w:szCs w:val="18"/>
              </w:rPr>
            </w:pPr>
            <w:r>
              <w:rPr>
                <w:sz w:val="18"/>
                <w:szCs w:val="18"/>
              </w:rPr>
              <w:t>Kliniske kvalitetsdatabaser efter reglerne om disse</w:t>
            </w:r>
          </w:p>
          <w:p w:rsidR="007060E5" w:rsidRDefault="007060E5" w:rsidP="004C6201">
            <w:pPr>
              <w:ind w:right="-1985"/>
              <w:rPr>
                <w:sz w:val="18"/>
                <w:szCs w:val="18"/>
              </w:rPr>
            </w:pPr>
          </w:p>
          <w:p w:rsidR="007060E5" w:rsidRDefault="007060E5" w:rsidP="004C6201">
            <w:pPr>
              <w:ind w:right="-1985"/>
              <w:rPr>
                <w:sz w:val="18"/>
                <w:szCs w:val="18"/>
                <w:u w:val="single"/>
              </w:rPr>
            </w:pPr>
            <w:r>
              <w:rPr>
                <w:sz w:val="18"/>
                <w:szCs w:val="18"/>
                <w:u w:val="single"/>
              </w:rPr>
              <w:t>Data til afregningsformål</w:t>
            </w:r>
          </w:p>
          <w:p w:rsidR="007060E5" w:rsidRDefault="007060E5" w:rsidP="007060E5">
            <w:pPr>
              <w:numPr>
                <w:ilvl w:val="0"/>
                <w:numId w:val="1"/>
              </w:numPr>
              <w:ind w:left="357" w:hanging="357"/>
              <w:rPr>
                <w:sz w:val="18"/>
                <w:szCs w:val="18"/>
              </w:rPr>
            </w:pPr>
            <w:r w:rsidRPr="00CD5738">
              <w:rPr>
                <w:sz w:val="18"/>
                <w:szCs w:val="18"/>
              </w:rPr>
              <w:t xml:space="preserve">Regionale </w:t>
            </w:r>
            <w:r>
              <w:rPr>
                <w:sz w:val="18"/>
                <w:szCs w:val="18"/>
              </w:rPr>
              <w:t>afdelingskontorer</w:t>
            </w:r>
          </w:p>
          <w:p w:rsidR="007060E5" w:rsidRPr="00146283" w:rsidRDefault="007060E5" w:rsidP="007060E5">
            <w:pPr>
              <w:numPr>
                <w:ilvl w:val="0"/>
                <w:numId w:val="1"/>
              </w:numPr>
              <w:ind w:left="357" w:hanging="357"/>
              <w:rPr>
                <w:sz w:val="18"/>
                <w:szCs w:val="18"/>
              </w:rPr>
            </w:pPr>
            <w:r>
              <w:rPr>
                <w:sz w:val="18"/>
                <w:szCs w:val="18"/>
              </w:rPr>
              <w:t>Forsikringsselskaber inkl. sygeforsikringen Danmark</w:t>
            </w:r>
          </w:p>
        </w:tc>
      </w:tr>
    </w:tbl>
    <w:p w:rsidR="007060E5" w:rsidRDefault="007060E5" w:rsidP="007060E5">
      <w:pPr>
        <w:ind w:right="-1985"/>
      </w:pPr>
    </w:p>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2"/>
        <w:gridCol w:w="2977"/>
      </w:tblGrid>
      <w:tr w:rsidR="007060E5" w:rsidTr="004C6201">
        <w:tc>
          <w:tcPr>
            <w:tcW w:w="9889"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rsidR="007060E5" w:rsidRDefault="007060E5" w:rsidP="004C6201">
            <w:pPr>
              <w:ind w:right="-1985"/>
              <w:rPr>
                <w:sz w:val="20"/>
                <w:szCs w:val="20"/>
              </w:rPr>
            </w:pPr>
            <w:r>
              <w:rPr>
                <w:sz w:val="20"/>
                <w:szCs w:val="20"/>
              </w:rPr>
              <w:t>SLETNING AF PERSONOPLYSNINGER</w:t>
            </w:r>
          </w:p>
        </w:tc>
      </w:tr>
      <w:tr w:rsidR="007060E5" w:rsidRPr="00A8058A" w:rsidTr="004C6201">
        <w:trPr>
          <w:trHeight w:val="2055"/>
        </w:trPr>
        <w:tc>
          <w:tcPr>
            <w:tcW w:w="3510" w:type="dxa"/>
            <w:tcBorders>
              <w:top w:val="single" w:sz="4" w:space="0" w:color="auto"/>
              <w:left w:val="single" w:sz="4" w:space="0" w:color="auto"/>
              <w:bottom w:val="single" w:sz="4" w:space="0" w:color="auto"/>
              <w:right w:val="single" w:sz="4" w:space="0" w:color="auto"/>
            </w:tcBorders>
          </w:tcPr>
          <w:p w:rsidR="007060E5" w:rsidRDefault="007060E5" w:rsidP="004C6201">
            <w:pPr>
              <w:ind w:right="33"/>
              <w:rPr>
                <w:sz w:val="18"/>
                <w:szCs w:val="18"/>
              </w:rPr>
            </w:pPr>
            <w:r>
              <w:rPr>
                <w:sz w:val="18"/>
                <w:szCs w:val="18"/>
              </w:rPr>
              <w:t>Forventede tidsfrister for sletning af forskellige kategorier af oplysninger</w:t>
            </w:r>
          </w:p>
        </w:tc>
        <w:tc>
          <w:tcPr>
            <w:tcW w:w="3402" w:type="dxa"/>
            <w:tcBorders>
              <w:top w:val="single" w:sz="4" w:space="0" w:color="auto"/>
              <w:left w:val="single" w:sz="4" w:space="0" w:color="auto"/>
              <w:bottom w:val="single" w:sz="4" w:space="0" w:color="auto"/>
              <w:right w:val="single" w:sz="4" w:space="0" w:color="auto"/>
            </w:tcBorders>
          </w:tcPr>
          <w:p w:rsidR="007060E5" w:rsidRDefault="007060E5" w:rsidP="004C6201">
            <w:pPr>
              <w:ind w:right="-108"/>
              <w:rPr>
                <w:sz w:val="18"/>
                <w:szCs w:val="18"/>
              </w:rPr>
            </w:pPr>
            <w:r>
              <w:rPr>
                <w:sz w:val="18"/>
                <w:szCs w:val="18"/>
              </w:rPr>
              <w:t>Helbredsoplysninger indeholdt i patientjournaler</w:t>
            </w:r>
          </w:p>
        </w:tc>
        <w:tc>
          <w:tcPr>
            <w:tcW w:w="2977" w:type="dxa"/>
            <w:tcBorders>
              <w:top w:val="single" w:sz="4" w:space="0" w:color="auto"/>
              <w:left w:val="single" w:sz="4" w:space="0" w:color="auto"/>
              <w:bottom w:val="single" w:sz="4" w:space="0" w:color="auto"/>
              <w:right w:val="single" w:sz="4" w:space="0" w:color="auto"/>
            </w:tcBorders>
          </w:tcPr>
          <w:p w:rsidR="007060E5" w:rsidRDefault="007060E5" w:rsidP="004C6201">
            <w:pPr>
              <w:rPr>
                <w:sz w:val="18"/>
                <w:szCs w:val="18"/>
              </w:rPr>
            </w:pPr>
            <w:r>
              <w:rPr>
                <w:sz w:val="18"/>
                <w:szCs w:val="18"/>
              </w:rPr>
              <w:t>Oplysningerne slettes i overensstemmelse med lovgivningens krav. Som reglerne er nu, skal helbredsoplysninger indeholdt i en patientjournal opbevares mindst 5 år fra seneste journaldato. Hvis der verserer en klage- eller erstatningssag skal oplysningerne opbevares, indtil sagen er afsluttet.</w:t>
            </w:r>
          </w:p>
        </w:tc>
      </w:tr>
    </w:tbl>
    <w:p w:rsidR="007060E5" w:rsidRDefault="007060E5" w:rsidP="007060E5">
      <w:pPr>
        <w:ind w:right="-1985"/>
      </w:pPr>
    </w:p>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7060E5" w:rsidTr="004C6201">
        <w:tc>
          <w:tcPr>
            <w:tcW w:w="9889"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7060E5" w:rsidRPr="00481D0B" w:rsidRDefault="007060E5" w:rsidP="004C6201">
            <w:pPr>
              <w:ind w:right="-1985"/>
              <w:rPr>
                <w:sz w:val="20"/>
                <w:szCs w:val="20"/>
              </w:rPr>
            </w:pPr>
            <w:r>
              <w:rPr>
                <w:sz w:val="20"/>
                <w:szCs w:val="20"/>
              </w:rPr>
              <w:t>GENEREL BESKRIVELSE AF DE TEKNISKE OG ORGANISATORISKE SIKKERHEDSFORANSTALTNINGER</w:t>
            </w:r>
          </w:p>
        </w:tc>
      </w:tr>
      <w:tr w:rsidR="007060E5" w:rsidRPr="00A8058A" w:rsidTr="004C6201">
        <w:tc>
          <w:tcPr>
            <w:tcW w:w="3510" w:type="dxa"/>
            <w:tcBorders>
              <w:top w:val="single" w:sz="4" w:space="0" w:color="auto"/>
              <w:left w:val="single" w:sz="4" w:space="0" w:color="auto"/>
              <w:bottom w:val="single" w:sz="4" w:space="0" w:color="auto"/>
              <w:right w:val="single" w:sz="4" w:space="0" w:color="auto"/>
            </w:tcBorders>
          </w:tcPr>
          <w:p w:rsidR="007060E5" w:rsidRDefault="007060E5" w:rsidP="004C6201">
            <w:pPr>
              <w:rPr>
                <w:sz w:val="18"/>
                <w:szCs w:val="18"/>
              </w:rPr>
            </w:pPr>
            <w:r>
              <w:rPr>
                <w:sz w:val="18"/>
                <w:szCs w:val="18"/>
              </w:rPr>
              <w:t xml:space="preserve">Sikkerhed </w:t>
            </w: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Default="007060E5" w:rsidP="004C6201">
            <w:pPr>
              <w:rPr>
                <w:sz w:val="18"/>
                <w:szCs w:val="18"/>
              </w:rPr>
            </w:pPr>
          </w:p>
          <w:p w:rsidR="007060E5" w:rsidRPr="00A8058A" w:rsidRDefault="007060E5" w:rsidP="004C6201">
            <w:pPr>
              <w:rPr>
                <w:sz w:val="18"/>
                <w:szCs w:val="18"/>
              </w:rPr>
            </w:pPr>
          </w:p>
        </w:tc>
        <w:tc>
          <w:tcPr>
            <w:tcW w:w="6379" w:type="dxa"/>
            <w:tcBorders>
              <w:top w:val="single" w:sz="4" w:space="0" w:color="auto"/>
              <w:left w:val="single" w:sz="4" w:space="0" w:color="auto"/>
              <w:bottom w:val="single" w:sz="4" w:space="0" w:color="auto"/>
              <w:right w:val="single" w:sz="4" w:space="0" w:color="auto"/>
            </w:tcBorders>
          </w:tcPr>
          <w:p w:rsidR="007060E5" w:rsidRDefault="007060E5" w:rsidP="004C6201">
            <w:pPr>
              <w:rPr>
                <w:sz w:val="18"/>
                <w:szCs w:val="18"/>
              </w:rPr>
            </w:pPr>
            <w:r>
              <w:rPr>
                <w:sz w:val="18"/>
                <w:szCs w:val="18"/>
              </w:rPr>
              <w:t>Fysisk materiale der indeholder patientoplysninger opbevares aflåst.</w:t>
            </w:r>
          </w:p>
          <w:p w:rsidR="007060E5" w:rsidRDefault="007060E5" w:rsidP="004C6201">
            <w:pPr>
              <w:rPr>
                <w:sz w:val="18"/>
                <w:szCs w:val="18"/>
              </w:rPr>
            </w:pPr>
          </w:p>
          <w:p w:rsidR="007060E5" w:rsidRDefault="007060E5" w:rsidP="004C6201">
            <w:pPr>
              <w:rPr>
                <w:sz w:val="18"/>
                <w:szCs w:val="18"/>
              </w:rPr>
            </w:pPr>
            <w:r>
              <w:rPr>
                <w:sz w:val="18"/>
                <w:szCs w:val="18"/>
              </w:rPr>
              <w:t xml:space="preserve">Kommunikation af </w:t>
            </w:r>
            <w:proofErr w:type="spellStart"/>
            <w:r>
              <w:rPr>
                <w:sz w:val="18"/>
                <w:szCs w:val="18"/>
              </w:rPr>
              <w:t>elekroniske</w:t>
            </w:r>
            <w:proofErr w:type="spellEnd"/>
            <w:r>
              <w:rPr>
                <w:sz w:val="18"/>
                <w:szCs w:val="18"/>
              </w:rPr>
              <w:t xml:space="preserve"> patientoplysninger sker over sikre forbindelser. Patientoplysninger, der overføres eller opbevares uden for et lukket netværk kontrolleret af klinikken beskyttes med kryptering.</w:t>
            </w:r>
          </w:p>
          <w:p w:rsidR="007060E5" w:rsidRDefault="007060E5" w:rsidP="004C6201">
            <w:pPr>
              <w:rPr>
                <w:sz w:val="18"/>
                <w:szCs w:val="18"/>
              </w:rPr>
            </w:pPr>
          </w:p>
          <w:p w:rsidR="007060E5" w:rsidRDefault="007060E5" w:rsidP="004C6201">
            <w:pPr>
              <w:rPr>
                <w:sz w:val="18"/>
                <w:szCs w:val="18"/>
              </w:rPr>
            </w:pPr>
            <w:r>
              <w:rPr>
                <w:sz w:val="18"/>
                <w:szCs w:val="18"/>
              </w:rPr>
              <w:t>Klinikkens IT-leverandør har i en databehandleraftale forpligtet sig til at sikre, at der træffes de fornødne tekniske og organisatoriske sikkerhedsforanstaltninger mod, at oplysninger hændeligt eller ulovligt tilintetgøres, fortabes eller forringes samt mod, at de kommer uvedkommende til kendskab, misbruges eller i øvrigt behandles i strid med lovgivningen. IT-leverandøren skal sørge for løbende sikkerhedskopiering af patientoplysningerne. Kopierne skal opbevares adskilt og forsvarligt og på en måde, som sikrer mulighed for, at oplysningerne kan genskabes.</w:t>
            </w:r>
          </w:p>
          <w:p w:rsidR="007060E5" w:rsidRDefault="007060E5" w:rsidP="004C6201">
            <w:pPr>
              <w:rPr>
                <w:sz w:val="18"/>
                <w:szCs w:val="18"/>
              </w:rPr>
            </w:pPr>
          </w:p>
          <w:p w:rsidR="007060E5" w:rsidRPr="007B3482" w:rsidRDefault="007060E5" w:rsidP="004C6201">
            <w:pPr>
              <w:rPr>
                <w:sz w:val="18"/>
                <w:szCs w:val="18"/>
              </w:rPr>
            </w:pPr>
            <w:r>
              <w:rPr>
                <w:sz w:val="18"/>
                <w:szCs w:val="18"/>
              </w:rPr>
              <w:t>IT-leverandøren har som led i databehandleraftalen forpligtet sig til én gang årligt at afgive en erklæring til klinikken, der dokumenterer, at leverandøren handler i overensstemmelse med gældende persondataret.</w:t>
            </w:r>
          </w:p>
        </w:tc>
      </w:tr>
    </w:tbl>
    <w:p w:rsidR="007060E5" w:rsidRPr="002C1E64" w:rsidRDefault="007060E5" w:rsidP="007060E5">
      <w:pPr>
        <w:ind w:right="-1985"/>
      </w:pPr>
    </w:p>
    <w:p w:rsidR="007060E5" w:rsidRDefault="007060E5"/>
    <w:sectPr w:rsidR="007060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C5F7F"/>
    <w:multiLevelType w:val="hybridMultilevel"/>
    <w:tmpl w:val="B2FC1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E5"/>
    <w:rsid w:val="00203F72"/>
    <w:rsid w:val="007060E5"/>
    <w:rsid w:val="0093486F"/>
    <w:rsid w:val="00EB64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DAD2D-F709-4011-A1B8-EA6ED86D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0E5"/>
    <w:pPr>
      <w:spacing w:after="0" w:line="288" w:lineRule="auto"/>
    </w:pPr>
    <w:rPr>
      <w:rFonts w:ascii="Calibri" w:eastAsia="Times New Roma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link w:val="BrdtekstTegn"/>
    <w:rsid w:val="007060E5"/>
    <w:pPr>
      <w:spacing w:after="180" w:line="288" w:lineRule="auto"/>
      <w:jc w:val="both"/>
    </w:pPr>
    <w:rPr>
      <w:rFonts w:ascii="Calibri" w:eastAsia="Times New Roman" w:hAnsi="Calibri" w:cs="Times New Roman"/>
      <w:kern w:val="20"/>
      <w:szCs w:val="24"/>
    </w:rPr>
  </w:style>
  <w:style w:type="character" w:customStyle="1" w:styleId="BrdtekstTegn">
    <w:name w:val="Brødtekst Tegn"/>
    <w:basedOn w:val="Standardskrifttypeiafsnit"/>
    <w:link w:val="Brdtekst"/>
    <w:rsid w:val="007060E5"/>
    <w:rPr>
      <w:rFonts w:ascii="Calibri" w:eastAsia="Times New Roman" w:hAnsi="Calibri" w:cs="Times New Roman"/>
      <w:kern w:val="20"/>
      <w:szCs w:val="24"/>
    </w:rPr>
  </w:style>
  <w:style w:type="table" w:styleId="Tabel-Gitter">
    <w:name w:val="Table Grid"/>
    <w:basedOn w:val="Tabel-Normal"/>
    <w:rsid w:val="007060E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EmneBrdtekstCalibri14pkt">
    <w:name w:val="Typografi Emne + +Brødtekst (Calibri) 14 pkt"/>
    <w:basedOn w:val="Normal"/>
    <w:rsid w:val="007060E5"/>
    <w:pPr>
      <w:keepNext/>
      <w:keepLines/>
      <w:spacing w:after="360"/>
      <w:jc w:val="both"/>
    </w:pPr>
    <w:rPr>
      <w:b/>
      <w:bCs/>
      <w:kern w:val="2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Riis</dc:creator>
  <cp:keywords/>
  <dc:description/>
  <cp:lastModifiedBy>Signe Søder</cp:lastModifiedBy>
  <cp:revision>2</cp:revision>
  <dcterms:created xsi:type="dcterms:W3CDTF">2018-04-25T11:21:00Z</dcterms:created>
  <dcterms:modified xsi:type="dcterms:W3CDTF">2018-04-25T11:21:00Z</dcterms:modified>
</cp:coreProperties>
</file>